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Bitter" w:cs="Bitter" w:eastAsia="Bitter" w:hAnsi="Bitter"/>
          <w:b w:val="1"/>
          <w:sz w:val="28"/>
          <w:szCs w:val="28"/>
        </w:rPr>
      </w:pPr>
      <w:r w:rsidDel="00000000" w:rsidR="00000000" w:rsidRPr="00000000">
        <w:rPr>
          <w:rFonts w:ascii="Bitter" w:cs="Bitter" w:eastAsia="Bitter" w:hAnsi="Bitter"/>
          <w:b w:val="1"/>
          <w:sz w:val="28"/>
          <w:szCs w:val="28"/>
        </w:rPr>
        <w:drawing>
          <wp:inline distB="114300" distT="114300" distL="114300" distR="114300">
            <wp:extent cx="5943600" cy="927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Bitter" w:cs="Bitter" w:eastAsia="Bitter" w:hAnsi="Bitter"/>
          <w:sz w:val="32"/>
          <w:szCs w:val="32"/>
        </w:rPr>
      </w:pPr>
      <w:r w:rsidDel="00000000" w:rsidR="00000000" w:rsidRPr="00000000">
        <w:rPr>
          <w:rFonts w:ascii="Bitter" w:cs="Bitter" w:eastAsia="Bitter" w:hAnsi="Bitter"/>
          <w:b w:val="1"/>
          <w:sz w:val="32"/>
          <w:szCs w:val="32"/>
          <w:rtl w:val="0"/>
        </w:rPr>
        <w:t xml:space="preserve">Certificate of Participation</w:t>
      </w:r>
      <w:r w:rsidDel="00000000" w:rsidR="00000000" w:rsidRPr="00000000">
        <w:rPr>
          <w:rFonts w:ascii="Bitter" w:cs="Bitter" w:eastAsia="Bitter" w:hAnsi="Bitter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i w:val="1"/>
          <w:sz w:val="28"/>
          <w:szCs w:val="28"/>
          <w:rtl w:val="0"/>
        </w:rPr>
        <w:t xml:space="preserve">KW Staff Development</w:t>
      </w: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rFonts w:ascii="Bitter" w:cs="Bitter" w:eastAsia="Bitter" w:hAnsi="Bitter"/>
        </w:rPr>
      </w:pPr>
      <w:r w:rsidDel="00000000" w:rsidR="00000000" w:rsidRPr="00000000">
        <w:rPr>
          <w:rFonts w:ascii="Bitter" w:cs="Bitter" w:eastAsia="Bitter" w:hAnsi="Bitter"/>
          <w:rtl w:val="0"/>
        </w:rPr>
        <w:t xml:space="preserve">2018-2019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10185.0" w:type="dxa"/>
        <w:jc w:val="left"/>
        <w:tblInd w:w="-330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05"/>
        <w:gridCol w:w="4545"/>
        <w:gridCol w:w="1710"/>
        <w:gridCol w:w="1365"/>
        <w:gridCol w:w="1260"/>
        <w:tblGridChange w:id="0">
          <w:tblGrid>
            <w:gridCol w:w="1305"/>
            <w:gridCol w:w="4545"/>
            <w:gridCol w:w="1710"/>
            <w:gridCol w:w="1365"/>
            <w:gridCol w:w="126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EVENT/SESSION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Continuing Ed Renewal Component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Continuing Ed Credit Earned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Mark if in attendance 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8/6-9/9/18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Bloodborne Pathogen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Bullying &amp; Mandatory Reporting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Professionalism in the Workplace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(Hoonuit)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8/21/18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Teacher Orientation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8/22-23/18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GCED Training for all SPED teachers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(Red Wing)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8/27/18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III Driver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8/28/18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K-5 Reading Curriculum Implementation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(Wanamingo)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8/28/18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Literacy Training 5-8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8/28/18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Study Island Training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(Kenyon) 6-12 staff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8/28/18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Website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(Kenyon/Wanamingo)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8/29-30/18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Blue Team Training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(Kenyon/Wanamingo)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11/5/18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Language Arts Curriculum Review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11/14/18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Reading in the Content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Laura McAnally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1/21/19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Self-selected Hoonuit Course: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3/25/19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Goodhue County Public Health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E-Cigs/Vapin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with David Anderson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(Kenyon)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hour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Book Study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“Culturize” by Jimmy Casas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(Wanamingo)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2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12/18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Monthly PLC meetings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with team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1.5 hours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9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-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add any additional PLC sessions or trainings that you may have personally attended that were not large group sessions.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Verdana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